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DA1" w:rsidRPr="00DF7DA1" w:rsidRDefault="00DF7DA1" w:rsidP="00DF7DA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F7DA1">
        <w:rPr>
          <w:b/>
          <w:sz w:val="24"/>
        </w:rPr>
        <w:t>3GPP TSG-</w:t>
      </w:r>
      <w:r w:rsidRPr="00DF7DA1">
        <w:rPr>
          <w:b/>
          <w:sz w:val="24"/>
        </w:rPr>
        <w:fldChar w:fldCharType="begin"/>
      </w:r>
      <w:r w:rsidRPr="00DF7DA1">
        <w:rPr>
          <w:b/>
          <w:sz w:val="24"/>
        </w:rPr>
        <w:instrText xml:space="preserve"> DOCPROPERTY  TSG/WGRef  \* MERGEFORMAT </w:instrText>
      </w:r>
      <w:r w:rsidRPr="00DF7DA1">
        <w:rPr>
          <w:b/>
          <w:sz w:val="24"/>
        </w:rPr>
        <w:fldChar w:fldCharType="separate"/>
      </w:r>
      <w:r w:rsidRPr="00DF7DA1">
        <w:rPr>
          <w:b/>
          <w:sz w:val="24"/>
        </w:rPr>
        <w:t>WG</w:t>
      </w:r>
      <w:r w:rsidRPr="00DF7DA1">
        <w:rPr>
          <w:b/>
          <w:sz w:val="24"/>
        </w:rPr>
        <w:fldChar w:fldCharType="end"/>
      </w:r>
      <w:r w:rsidRPr="00DF7DA1">
        <w:rPr>
          <w:b/>
          <w:sz w:val="24"/>
        </w:rPr>
        <w:t xml:space="preserve"> SA2 Meeting #1</w:t>
      </w:r>
      <w:r w:rsidRPr="00DF7DA1">
        <w:rPr>
          <w:rFonts w:hint="eastAsia"/>
          <w:b/>
          <w:sz w:val="24"/>
          <w:lang w:eastAsia="zh-CN"/>
        </w:rPr>
        <w:t>63</w:t>
      </w:r>
      <w:r w:rsidRPr="00DF7DA1">
        <w:rPr>
          <w:b/>
          <w:i/>
          <w:sz w:val="28"/>
        </w:rPr>
        <w:tab/>
      </w:r>
      <w:r w:rsidRPr="00DF7DA1">
        <w:rPr>
          <w:rFonts w:hint="eastAsia"/>
          <w:b/>
          <w:i/>
          <w:sz w:val="28"/>
        </w:rPr>
        <w:t>S2-2</w:t>
      </w:r>
      <w:r w:rsidRPr="00DF7DA1">
        <w:rPr>
          <w:rFonts w:hint="eastAsia"/>
          <w:b/>
          <w:i/>
          <w:sz w:val="28"/>
          <w:lang w:eastAsia="zh-CN"/>
        </w:rPr>
        <w:t>40</w:t>
      </w:r>
      <w:r w:rsidR="00D610DD">
        <w:rPr>
          <w:b/>
          <w:i/>
          <w:sz w:val="28"/>
          <w:lang w:eastAsia="zh-CN"/>
        </w:rPr>
        <w:t>6741</w:t>
      </w:r>
    </w:p>
    <w:p w:rsidR="00DF7DA1" w:rsidRPr="00DF7DA1" w:rsidRDefault="00DF7DA1" w:rsidP="00DF7DA1">
      <w:pPr>
        <w:spacing w:after="120" w:line="240" w:lineRule="auto"/>
        <w:outlineLvl w:val="0"/>
        <w:rPr>
          <w:rFonts w:ascii="Arial" w:eastAsia="SimSun" w:hAnsi="Arial" w:cs="Times New Roman"/>
          <w:b/>
          <w:sz w:val="24"/>
          <w:szCs w:val="20"/>
          <w:lang w:eastAsia="zh-CN"/>
        </w:rPr>
      </w:pPr>
      <w:r w:rsidRPr="00DF7DA1">
        <w:rPr>
          <w:rFonts w:ascii="Arial" w:eastAsia="SimSun" w:hAnsi="Arial" w:cs="Times New Roman"/>
          <w:b/>
          <w:sz w:val="24"/>
          <w:szCs w:val="20"/>
          <w:lang w:eastAsia="zh-CN"/>
        </w:rPr>
        <w:t>Jeju</w:t>
      </w:r>
      <w:r w:rsidRPr="00DF7DA1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, Korea,</w:t>
      </w:r>
      <w:r w:rsidRPr="00DF7DA1"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 xml:space="preserve"> </w:t>
      </w:r>
      <w:r w:rsidRPr="00DF7DA1">
        <w:rPr>
          <w:rFonts w:ascii="Arial" w:eastAsia="SimSun" w:hAnsi="Arial" w:cs="Arial"/>
          <w:b/>
          <w:bCs/>
          <w:sz w:val="24"/>
          <w:szCs w:val="20"/>
          <w:lang w:eastAsia="zh-CN"/>
        </w:rPr>
        <w:t>May</w:t>
      </w:r>
      <w:r w:rsidRPr="00DF7DA1"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 xml:space="preserve"> 27- May 31</w:t>
      </w:r>
      <w:r w:rsidRPr="00DF7DA1">
        <w:rPr>
          <w:rFonts w:ascii="Arial" w:eastAsia="Arial Unicode MS" w:hAnsi="Arial" w:cs="Arial"/>
          <w:b/>
          <w:bCs/>
          <w:sz w:val="24"/>
          <w:szCs w:val="20"/>
          <w:lang w:val="en-GB"/>
        </w:rPr>
        <w:t>, 202</w:t>
      </w:r>
      <w:r w:rsidRPr="00DF7DA1"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 xml:space="preserve">4  </w:t>
      </w:r>
    </w:p>
    <w:p w:rsidR="00DF7DA1" w:rsidRPr="00DF7DA1" w:rsidRDefault="00DF7DA1" w:rsidP="00DF7DA1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b/>
          <w:color w:val="000000"/>
          <w:sz w:val="12"/>
          <w:szCs w:val="12"/>
          <w:lang w:val="en-GB" w:eastAsia="ja-JP"/>
        </w:rPr>
      </w:pPr>
      <w:r w:rsidRPr="00DF7DA1">
        <w:rPr>
          <w:rFonts w:ascii="Arial" w:eastAsia="Malgun Gothic" w:hAnsi="Arial" w:cs="Arial"/>
          <w:b/>
          <w:color w:val="0000FF"/>
          <w:sz w:val="12"/>
          <w:szCs w:val="12"/>
          <w:lang w:val="en-GB" w:eastAsia="ja-JP"/>
        </w:rPr>
        <w:tab/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</w:pP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  <w:t>Samsung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Title: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</w:r>
      <w:r w:rsidRPr="00DF7DA1">
        <w:rPr>
          <w:rFonts w:ascii="Arial" w:eastAsia="Malgun Gothic" w:hAnsi="Arial" w:cs="Arial" w:hint="eastAsia"/>
          <w:b/>
          <w:color w:val="000000"/>
          <w:sz w:val="20"/>
          <w:szCs w:val="20"/>
          <w:lang w:eastAsia="ja-JP"/>
        </w:rPr>
        <w:t>Conclusion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eastAsia="ja-JP"/>
        </w:rPr>
        <w:t>s</w:t>
      </w:r>
      <w:r>
        <w:rPr>
          <w:rFonts w:ascii="Arial" w:eastAsia="Malgun Gothic" w:hAnsi="Arial" w:cs="Arial" w:hint="eastAsia"/>
          <w:b/>
          <w:color w:val="000000"/>
          <w:sz w:val="20"/>
          <w:szCs w:val="20"/>
          <w:lang w:eastAsia="ja-JP"/>
        </w:rPr>
        <w:t xml:space="preserve"> for KI#2</w:t>
      </w:r>
      <w:bookmarkStart w:id="0" w:name="_GoBack"/>
      <w:bookmarkEnd w:id="0"/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SimSun" w:hAnsi="Arial" w:cs="Arial"/>
          <w:b/>
          <w:color w:val="000000"/>
          <w:sz w:val="20"/>
          <w:szCs w:val="20"/>
          <w:lang w:eastAsia="zh-CN"/>
        </w:rPr>
      </w:pP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</w:r>
      <w:r w:rsidRPr="00DF7DA1">
        <w:rPr>
          <w:rFonts w:ascii="Arial" w:eastAsia="Malgun Gothic" w:hAnsi="Arial" w:cs="Arial" w:hint="eastAsia"/>
          <w:b/>
          <w:color w:val="000000"/>
          <w:sz w:val="20"/>
          <w:szCs w:val="20"/>
          <w:lang w:eastAsia="zh-CN"/>
        </w:rPr>
        <w:t>19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.</w:t>
      </w:r>
      <w:r w:rsidRPr="00DF7DA1">
        <w:rPr>
          <w:rFonts w:ascii="Arial" w:eastAsia="SimSun" w:hAnsi="Arial" w:cs="Arial" w:hint="eastAsia"/>
          <w:b/>
          <w:color w:val="000000"/>
          <w:sz w:val="20"/>
          <w:szCs w:val="20"/>
          <w:lang w:eastAsia="zh-CN"/>
        </w:rPr>
        <w:t>11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eastAsia="zh-CN"/>
        </w:rPr>
      </w:pP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</w:r>
      <w:r w:rsidRPr="00DF7DA1">
        <w:rPr>
          <w:rFonts w:ascii="Arial" w:eastAsia="Malgun Gothic" w:hAnsi="Arial" w:cs="Arial" w:hint="eastAsia"/>
          <w:b/>
          <w:color w:val="000000"/>
          <w:sz w:val="20"/>
          <w:szCs w:val="20"/>
          <w:lang w:val="en-GB" w:eastAsia="ja-JP"/>
        </w:rPr>
        <w:t>FS_</w:t>
      </w:r>
      <w:r w:rsidRPr="00DF7DA1">
        <w:rPr>
          <w:rFonts w:ascii="Arial" w:eastAsia="SimSun" w:hAnsi="Arial" w:cs="Arial" w:hint="eastAsia"/>
          <w:b/>
          <w:color w:val="000000"/>
          <w:sz w:val="20"/>
          <w:szCs w:val="20"/>
          <w:lang w:eastAsia="zh-CN"/>
        </w:rPr>
        <w:t>UPEAS</w:t>
      </w:r>
      <w:r w:rsidRPr="00DF7DA1">
        <w:rPr>
          <w:rFonts w:ascii="Arial" w:eastAsia="Malgun Gothic" w:hAnsi="Arial" w:cs="Arial" w:hint="eastAsia"/>
          <w:b/>
          <w:color w:val="000000"/>
          <w:sz w:val="20"/>
          <w:szCs w:val="20"/>
          <w:lang w:eastAsia="zh-CN"/>
        </w:rPr>
        <w:t>_Ph2</w:t>
      </w:r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 / </w:t>
      </w:r>
      <w:proofErr w:type="spellStart"/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Rel</w:t>
      </w:r>
      <w:proofErr w:type="spellEnd"/>
      <w:r w:rsidRPr="00DF7DA1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-</w:t>
      </w:r>
      <w:r w:rsidRPr="00DF7DA1">
        <w:rPr>
          <w:rFonts w:ascii="Arial" w:eastAsia="Malgun Gothic" w:hAnsi="Arial" w:cs="Arial" w:hint="eastAsia"/>
          <w:b/>
          <w:color w:val="000000"/>
          <w:sz w:val="20"/>
          <w:szCs w:val="20"/>
          <w:lang w:eastAsia="zh-CN"/>
        </w:rPr>
        <w:t>19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</w:pPr>
      <w:r w:rsidRPr="00DF7DA1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Abstract: Propose Conclusion</w:t>
      </w:r>
      <w:r w:rsidR="00CB5CE4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s for KI#2</w:t>
      </w:r>
      <w:r w:rsidRPr="00DF7DA1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 xml:space="preserve">. </w:t>
      </w:r>
    </w:p>
    <w:p w:rsidR="00DF7DA1" w:rsidRPr="00DF7DA1" w:rsidRDefault="00DF7DA1" w:rsidP="00DF7D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val="en-GB" w:eastAsia="ja-JP"/>
        </w:rPr>
      </w:pPr>
      <w:r w:rsidRPr="00DF7DA1">
        <w:rPr>
          <w:rFonts w:ascii="Arial" w:eastAsia="Malgun Gothic" w:hAnsi="Arial" w:cs="Times New Roman"/>
          <w:sz w:val="36"/>
          <w:szCs w:val="20"/>
          <w:lang w:val="en-GB" w:eastAsia="ja-JP"/>
        </w:rPr>
        <w:t>1. Discussion</w:t>
      </w:r>
    </w:p>
    <w:p w:rsidR="00841CC2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This proposal proposes the conclusions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 for KI#2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 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  <w:t>as baseline for normative work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. </w:t>
      </w:r>
      <w:r w:rsidR="00841CC2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Mainly it proposes the following aspects:</w:t>
      </w:r>
    </w:p>
    <w:p w:rsidR="00841CC2" w:rsidRPr="00D610DD" w:rsidRDefault="00D610DD" w:rsidP="00D610D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 w:rsidRPr="00D610DD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Consumer NF which directly subscribes to UPF using UE IP address are extended to include other NFs</w:t>
      </w:r>
    </w:p>
    <w:p w:rsidR="00D610DD" w:rsidRDefault="00D610DD" w:rsidP="00D610D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Consumer NF targeting a specific GPSI/SUPI can subscribe directly only if they have information of serving UPF, otherwise the Rel-18 mechanism is used.</w:t>
      </w:r>
    </w:p>
    <w:p w:rsidR="00D610DD" w:rsidRPr="00D610DD" w:rsidRDefault="00D610DD" w:rsidP="00D610D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Adding new UPF Event to expose UE’s </w:t>
      </w:r>
      <w:proofErr w:type="spellStart"/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NATed</w:t>
      </w:r>
      <w:proofErr w:type="spellEnd"/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 Public IP address</w:t>
      </w:r>
    </w:p>
    <w:p w:rsidR="00DF7DA1" w:rsidRPr="00DF7DA1" w:rsidRDefault="00DF7DA1" w:rsidP="00DF7D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val="en-GB" w:eastAsia="ja-JP"/>
        </w:rPr>
      </w:pPr>
      <w:r w:rsidRPr="00DF7DA1">
        <w:rPr>
          <w:rFonts w:ascii="Arial" w:eastAsia="Malgun Gothic" w:hAnsi="Arial" w:cs="Times New Roman"/>
          <w:sz w:val="36"/>
          <w:szCs w:val="20"/>
          <w:lang w:val="en-GB" w:eastAsia="ja-JP"/>
        </w:rPr>
        <w:t>2. Proposal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It is proposed to capture the following changes </w:t>
      </w:r>
      <w:r w:rsidRPr="00DF7DA1">
        <w:rPr>
          <w:rFonts w:ascii="Times New Roman" w:eastAsia="Malgun Gothic" w:hAnsi="Times New Roman" w:cs="Times New Roman" w:hint="eastAsia"/>
          <w:color w:val="000000"/>
          <w:sz w:val="20"/>
          <w:szCs w:val="20"/>
          <w:lang w:eastAsia="zh-CN"/>
        </w:rPr>
        <w:t>in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 TR 23.700</w:t>
      </w:r>
      <w:r w:rsidRPr="00DF7DA1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>-</w:t>
      </w:r>
      <w:r w:rsidRPr="00DF7DA1">
        <w:rPr>
          <w:rFonts w:ascii="Times New Roman" w:eastAsia="Malgun Gothic" w:hAnsi="Times New Roman" w:cs="Times New Roman" w:hint="eastAsia"/>
          <w:color w:val="000000"/>
          <w:sz w:val="20"/>
          <w:szCs w:val="20"/>
          <w:lang w:eastAsia="zh-CN"/>
        </w:rPr>
        <w:t>63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.</w:t>
      </w:r>
    </w:p>
    <w:p w:rsidR="00DF7DA1" w:rsidRPr="00DF7DA1" w:rsidRDefault="00DF7DA1" w:rsidP="00DF7D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Malgun Gothic" w:hAnsi="Arial" w:cs="Times New Roman"/>
          <w:i/>
          <w:color w:val="FF0000"/>
          <w:sz w:val="24"/>
          <w:szCs w:val="20"/>
          <w:lang w:eastAsia="zh-CN"/>
        </w:rPr>
      </w:pPr>
      <w:bookmarkStart w:id="1" w:name="_Toc519004414"/>
      <w:r w:rsidRPr="00DF7DA1">
        <w:rPr>
          <w:rFonts w:ascii="Arial" w:eastAsia="SimSun" w:hAnsi="Arial" w:cs="Times New Roman"/>
          <w:i/>
          <w:color w:val="FF0000"/>
          <w:sz w:val="24"/>
          <w:szCs w:val="20"/>
          <w:lang w:eastAsia="zh-CN"/>
        </w:rPr>
        <w:t>FIRST CHANGE</w:t>
      </w:r>
      <w:r>
        <w:rPr>
          <w:rFonts w:ascii="Arial" w:eastAsia="SimSun" w:hAnsi="Arial" w:cs="Times New Roman"/>
          <w:i/>
          <w:color w:val="FF0000"/>
          <w:sz w:val="24"/>
          <w:szCs w:val="20"/>
          <w:lang w:eastAsia="zh-CN"/>
        </w:rPr>
        <w:t>: All text new</w:t>
      </w:r>
    </w:p>
    <w:p w:rsidR="00DF7DA1" w:rsidRPr="00DF7DA1" w:rsidRDefault="00DF7DA1" w:rsidP="00DF7DA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GB" w:eastAsia="ko-KR"/>
        </w:rPr>
      </w:pPr>
      <w:proofErr w:type="gramStart"/>
      <w:r w:rsidRPr="00DF7DA1">
        <w:rPr>
          <w:rFonts w:ascii="Arial" w:eastAsia="Malgun Gothic" w:hAnsi="Arial" w:cs="Times New Roman"/>
          <w:sz w:val="32"/>
          <w:szCs w:val="20"/>
          <w:lang w:val="en-GB" w:eastAsia="ja-JP"/>
        </w:rPr>
        <w:t>8.</w:t>
      </w:r>
      <w:r>
        <w:rPr>
          <w:rFonts w:ascii="Arial" w:eastAsia="Malgun Gothic" w:hAnsi="Arial" w:cs="Times New Roman"/>
          <w:sz w:val="32"/>
          <w:szCs w:val="20"/>
          <w:lang w:val="en-GB" w:eastAsia="ja-JP"/>
        </w:rPr>
        <w:t>X</w:t>
      </w:r>
      <w:proofErr w:type="gramEnd"/>
      <w:r w:rsidRPr="00DF7DA1">
        <w:rPr>
          <w:rFonts w:ascii="Arial" w:eastAsia="Malgun Gothic" w:hAnsi="Arial" w:cs="Times New Roman"/>
          <w:sz w:val="32"/>
          <w:szCs w:val="20"/>
          <w:lang w:val="en-GB" w:eastAsia="ja-JP"/>
        </w:rPr>
        <w:tab/>
      </w:r>
      <w:r>
        <w:rPr>
          <w:rFonts w:ascii="Arial" w:eastAsia="Malgun Gothic" w:hAnsi="Arial" w:cs="Times New Roman"/>
          <w:sz w:val="32"/>
          <w:szCs w:val="20"/>
          <w:lang w:val="en-GB" w:eastAsia="ko-KR"/>
        </w:rPr>
        <w:t>Key Issue #2</w:t>
      </w:r>
      <w:r w:rsidRPr="00DF7DA1">
        <w:rPr>
          <w:rFonts w:ascii="Arial" w:eastAsia="Malgun Gothic" w:hAnsi="Arial" w:cs="Times New Roman"/>
          <w:sz w:val="32"/>
          <w:szCs w:val="20"/>
          <w:lang w:val="en-GB" w:eastAsia="ko-KR"/>
        </w:rPr>
        <w:t xml:space="preserve">: </w:t>
      </w:r>
      <w:r w:rsidR="00841CC2" w:rsidRPr="00841CC2">
        <w:rPr>
          <w:rFonts w:ascii="Arial" w:eastAsia="Malgun Gothic" w:hAnsi="Arial" w:cs="Times New Roman"/>
          <w:sz w:val="32"/>
          <w:szCs w:val="20"/>
          <w:lang w:val="en-GB" w:eastAsia="ja-JP"/>
        </w:rPr>
        <w:t>Enhancements on UPF information exposure</w:t>
      </w:r>
    </w:p>
    <w:p w:rsidR="00DF7DA1" w:rsidRP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</w:pP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 xml:space="preserve">The 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  <w:t>following aspects are concluded as principles for normative work:</w:t>
      </w:r>
    </w:p>
    <w:p w:rsidR="00DF7DA1" w:rsidRDefault="00DF7DA1" w:rsidP="000E7817">
      <w:pPr>
        <w:overflowPunct w:val="0"/>
        <w:autoSpaceDE w:val="0"/>
        <w:autoSpaceDN w:val="0"/>
        <w:adjustRightInd w:val="0"/>
        <w:spacing w:after="180" w:line="240" w:lineRule="auto"/>
        <w:ind w:left="568" w:hanging="283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-</w:t>
      </w:r>
      <w:r w:rsidRPr="00DF7DA1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ab/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Consumers of </w:t>
      </w:r>
      <w:proofErr w:type="spellStart"/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Nupf_EventExposure</w:t>
      </w:r>
      <w:proofErr w:type="spellEnd"/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S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ubscribe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operation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targeting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a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UE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IP address are extended to include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AF/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NEF.</w:t>
      </w:r>
    </w:p>
    <w:p w:rsidR="00CB5CE4" w:rsidRPr="00CB5CE4" w:rsidRDefault="00CB5CE4" w:rsidP="00CB5CE4">
      <w:pPr>
        <w:pStyle w:val="NO"/>
        <w:ind w:left="540" w:firstLine="0"/>
        <w:rPr>
          <w:rFonts w:eastAsia="DengXian"/>
          <w:iCs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6570B5">
        <w:rPr>
          <w:rFonts w:eastAsia="DengXian"/>
          <w:iCs/>
        </w:rPr>
        <w:t xml:space="preserve">Restriction of subscribing particular Event ID(s) </w:t>
      </w:r>
      <w:r>
        <w:rPr>
          <w:rFonts w:eastAsia="DengXian"/>
          <w:iCs/>
        </w:rPr>
        <w:t xml:space="preserve">(like QoS Monitoring Event) </w:t>
      </w:r>
      <w:r w:rsidRPr="006570B5">
        <w:rPr>
          <w:rFonts w:eastAsia="DengXian"/>
          <w:iCs/>
        </w:rPr>
        <w:t>indirectly via SMF</w:t>
      </w:r>
      <w:r>
        <w:rPr>
          <w:rFonts w:eastAsia="DengXian"/>
          <w:iCs/>
        </w:rPr>
        <w:t xml:space="preserve"> remains as defined in Rel-18</w:t>
      </w:r>
      <w:r w:rsidR="00473F09">
        <w:rPr>
          <w:rFonts w:eastAsia="DengXian"/>
          <w:iCs/>
        </w:rPr>
        <w:t>.</w:t>
      </w:r>
    </w:p>
    <w:p w:rsidR="00DF7DA1" w:rsidRDefault="00DF7DA1" w:rsidP="00DF7DA1">
      <w:pPr>
        <w:overflowPunct w:val="0"/>
        <w:autoSpaceDE w:val="0"/>
        <w:autoSpaceDN w:val="0"/>
        <w:adjustRightInd w:val="0"/>
        <w:spacing w:after="180" w:line="240" w:lineRule="auto"/>
        <w:ind w:left="568" w:hanging="283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-    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For subscribing Event ID(s)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targeting 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specific GPSI/SUPI, if 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the consumer NF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(e.g. NEF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/AF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)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 have the information </w:t>
      </w:r>
      <w:r w:rsidR="000E7817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of the serving UPF (e.g. UPF ID) for the UE’s PDU Session, the consumer NF ca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n subscribe to UPF Event Exposure service directly via UPF.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For subscribing Event ID(s) targeting specific GPSI/SUPI, if the consumer NF (e.g. NEF/AF)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do not have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 xml:space="preserve">the information of the serving UPF (e.g. UPF ID) for the UE’s PDU Session, the consumer NF </w:t>
      </w:r>
      <w:r w:rsidR="00CB5CE4">
        <w:rPr>
          <w:rFonts w:ascii="Times New Roman" w:eastAsia="Malgun Gothic" w:hAnsi="Times New Roman" w:cs="Times New Roman"/>
          <w:color w:val="000000"/>
          <w:sz w:val="20"/>
          <w:szCs w:val="20"/>
          <w:lang w:eastAsia="zh-CN"/>
        </w:rPr>
        <w:t>subscribes to UPF Event Exposure services using the Rel-18 mechanism.</w:t>
      </w:r>
    </w:p>
    <w:p w:rsidR="00CB5CE4" w:rsidRDefault="006570B5" w:rsidP="00CB5CE4">
      <w:pPr>
        <w:pStyle w:val="NO"/>
        <w:ind w:left="540" w:firstLine="0"/>
        <w:rPr>
          <w:rFonts w:eastAsia="DengXian"/>
          <w:iCs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6570B5">
        <w:rPr>
          <w:rFonts w:eastAsia="DengXian"/>
          <w:iCs/>
        </w:rPr>
        <w:t xml:space="preserve">Restriction of subscribing particular Event ID(s) </w:t>
      </w:r>
      <w:r>
        <w:rPr>
          <w:rFonts w:eastAsia="DengXian"/>
          <w:iCs/>
        </w:rPr>
        <w:t xml:space="preserve">(like QoS Monitoring Event) </w:t>
      </w:r>
      <w:r w:rsidRPr="006570B5">
        <w:rPr>
          <w:rFonts w:eastAsia="DengXian"/>
          <w:iCs/>
        </w:rPr>
        <w:t>indirectly via SMF</w:t>
      </w:r>
      <w:r w:rsidR="00CB5CE4">
        <w:rPr>
          <w:rFonts w:eastAsia="DengXian"/>
          <w:iCs/>
        </w:rPr>
        <w:t xml:space="preserve"> remains as defined in Rel-18</w:t>
      </w:r>
      <w:r w:rsidR="00473F09">
        <w:rPr>
          <w:rFonts w:eastAsia="DengXian"/>
          <w:iCs/>
        </w:rPr>
        <w:t>.</w:t>
      </w:r>
    </w:p>
    <w:p w:rsidR="00CB5CE4" w:rsidRDefault="00AC02D8" w:rsidP="00CB5CE4">
      <w:pPr>
        <w:pStyle w:val="NO"/>
        <w:numPr>
          <w:ilvl w:val="0"/>
          <w:numId w:val="3"/>
        </w:numPr>
        <w:rPr>
          <w:rFonts w:eastAsia="DengXian"/>
          <w:iCs/>
        </w:rPr>
      </w:pPr>
      <w:r>
        <w:rPr>
          <w:rFonts w:eastAsia="DengXian"/>
          <w:iCs/>
        </w:rPr>
        <w:t>UPF Event exposure service is extended to include to following Event ID</w:t>
      </w:r>
    </w:p>
    <w:p w:rsidR="00CB5CE4" w:rsidRDefault="00AC02D8" w:rsidP="00CB5CE4">
      <w:pPr>
        <w:pStyle w:val="NO"/>
        <w:numPr>
          <w:ilvl w:val="1"/>
          <w:numId w:val="3"/>
        </w:numPr>
        <w:rPr>
          <w:rFonts w:eastAsia="DengXian"/>
          <w:iCs/>
        </w:rPr>
      </w:pPr>
      <w:r>
        <w:rPr>
          <w:rFonts w:eastAsia="DengXian"/>
          <w:iCs/>
        </w:rPr>
        <w:t xml:space="preserve">Event ID : </w:t>
      </w:r>
      <w:proofErr w:type="spellStart"/>
      <w:r>
        <w:rPr>
          <w:rFonts w:eastAsia="DengXian"/>
          <w:iCs/>
        </w:rPr>
        <w:t>UEPublicIPAddrMonitoring</w:t>
      </w:r>
      <w:proofErr w:type="spellEnd"/>
    </w:p>
    <w:p w:rsidR="00AC02D8" w:rsidRDefault="00AC02D8" w:rsidP="00CB5CE4">
      <w:pPr>
        <w:pStyle w:val="NO"/>
        <w:numPr>
          <w:ilvl w:val="1"/>
          <w:numId w:val="3"/>
        </w:numPr>
        <w:rPr>
          <w:rFonts w:eastAsia="DengXian"/>
          <w:iCs/>
        </w:rPr>
      </w:pPr>
      <w:r>
        <w:rPr>
          <w:rFonts w:eastAsia="DengXian"/>
          <w:iCs/>
        </w:rPr>
        <w:t>Target : UE private IP address</w:t>
      </w:r>
    </w:p>
    <w:p w:rsidR="00AC02D8" w:rsidRDefault="00AC02D8" w:rsidP="00CB5CE4">
      <w:pPr>
        <w:pStyle w:val="NO"/>
        <w:numPr>
          <w:ilvl w:val="1"/>
          <w:numId w:val="3"/>
        </w:numPr>
        <w:rPr>
          <w:rFonts w:eastAsia="DengXian"/>
          <w:iCs/>
        </w:rPr>
      </w:pPr>
      <w:r>
        <w:rPr>
          <w:rFonts w:eastAsia="DengXian"/>
          <w:iCs/>
        </w:rPr>
        <w:t>Event Filter : Destination IP address, port number</w:t>
      </w:r>
    </w:p>
    <w:p w:rsidR="00AC02D8" w:rsidRPr="006570B5" w:rsidRDefault="00AC02D8" w:rsidP="00CB5CE4">
      <w:pPr>
        <w:pStyle w:val="NO"/>
        <w:numPr>
          <w:ilvl w:val="1"/>
          <w:numId w:val="3"/>
        </w:numPr>
        <w:rPr>
          <w:rFonts w:eastAsia="DengXian"/>
          <w:iCs/>
        </w:rPr>
      </w:pPr>
      <w:r>
        <w:rPr>
          <w:rFonts w:eastAsia="DengXian"/>
          <w:iCs/>
        </w:rPr>
        <w:t>Output : UE</w:t>
      </w:r>
      <w:r w:rsidR="00841CC2">
        <w:rPr>
          <w:rFonts w:eastAsia="DengXian"/>
          <w:iCs/>
        </w:rPr>
        <w:t xml:space="preserve"> public</w:t>
      </w:r>
      <w:r>
        <w:rPr>
          <w:rFonts w:eastAsia="DengXian"/>
          <w:iCs/>
        </w:rPr>
        <w:t xml:space="preserve"> IP address, port number</w:t>
      </w:r>
    </w:p>
    <w:p w:rsidR="00DF7DA1" w:rsidRDefault="00AC02D8" w:rsidP="00473F09">
      <w:pPr>
        <w:pStyle w:val="NO"/>
        <w:ind w:left="540" w:firstLine="0"/>
        <w:rPr>
          <w:rFonts w:eastAsia="DengXian"/>
          <w:iCs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="00473F09">
        <w:rPr>
          <w:rFonts w:eastAsia="DengXian"/>
          <w:iCs/>
        </w:rPr>
        <w:t>Any further inputs required for subscribing this Event ID can be decided during normative phase.</w:t>
      </w:r>
    </w:p>
    <w:bookmarkEnd w:id="1"/>
    <w:p w:rsidR="002A2CC0" w:rsidRPr="00D610DD" w:rsidRDefault="00DF7DA1" w:rsidP="00D610D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highlight w:val="yellow"/>
          <w:lang w:eastAsia="zh-CN"/>
        </w:rPr>
      </w:pPr>
      <w:r>
        <w:rPr>
          <w:rFonts w:ascii="Arial" w:eastAsia="SimSun" w:hAnsi="Arial" w:cs="Times New Roman"/>
          <w:i/>
          <w:color w:val="FF0000"/>
          <w:sz w:val="24"/>
          <w:szCs w:val="20"/>
          <w:lang w:eastAsia="zh-CN"/>
        </w:rPr>
        <w:t>END OF CHANGES</w:t>
      </w:r>
    </w:p>
    <w:sectPr w:rsidR="002A2CC0" w:rsidRPr="00D610DD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24C" w:rsidRDefault="0057524C" w:rsidP="00CB5CE4">
      <w:pPr>
        <w:spacing w:after="0" w:line="240" w:lineRule="auto"/>
      </w:pPr>
      <w:r>
        <w:separator/>
      </w:r>
    </w:p>
  </w:endnote>
  <w:endnote w:type="continuationSeparator" w:id="0">
    <w:p w:rsidR="0057524C" w:rsidRDefault="0057524C" w:rsidP="00CB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57524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7411" w:rsidRDefault="0057524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7411" w:rsidRDefault="005752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24C" w:rsidRDefault="0057524C" w:rsidP="00CB5CE4">
      <w:pPr>
        <w:spacing w:after="0" w:line="240" w:lineRule="auto"/>
      </w:pPr>
      <w:r>
        <w:separator/>
      </w:r>
    </w:p>
  </w:footnote>
  <w:footnote w:type="continuationSeparator" w:id="0">
    <w:p w:rsidR="0057524C" w:rsidRDefault="0057524C" w:rsidP="00CB5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57524C"/>
  <w:p w:rsidR="00397411" w:rsidRDefault="005752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57524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:rsidR="00397411" w:rsidRDefault="0057524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10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97411" w:rsidRDefault="0057524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5A28"/>
    <w:multiLevelType w:val="hybridMultilevel"/>
    <w:tmpl w:val="CCC63C66"/>
    <w:lvl w:ilvl="0" w:tplc="905A77A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D37BB"/>
    <w:multiLevelType w:val="hybridMultilevel"/>
    <w:tmpl w:val="3432EADC"/>
    <w:lvl w:ilvl="0" w:tplc="8F4E29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83DF5"/>
    <w:multiLevelType w:val="hybridMultilevel"/>
    <w:tmpl w:val="5B1EED04"/>
    <w:lvl w:ilvl="0" w:tplc="905A77A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577164A5"/>
    <w:multiLevelType w:val="hybridMultilevel"/>
    <w:tmpl w:val="03203AF4"/>
    <w:lvl w:ilvl="0" w:tplc="0AE0A49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9DD4824"/>
    <w:multiLevelType w:val="multilevel"/>
    <w:tmpl w:val="DF46080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390"/>
        </w:tabs>
        <w:ind w:left="1390" w:hanging="680"/>
      </w:pPr>
      <w:rPr>
        <w:rFonts w:ascii="Book Antiqua" w:hAnsi="Book Antiqua" w:hint="default"/>
      </w:rPr>
    </w:lvl>
    <w:lvl w:ilvl="2">
      <w:start w:val="1"/>
      <w:numFmt w:val="decimal"/>
      <w:lvlText w:val="%1.%2.%3."/>
      <w:lvlJc w:val="left"/>
      <w:pPr>
        <w:tabs>
          <w:tab w:val="num" w:pos="715"/>
        </w:tabs>
        <w:ind w:left="-79" w:firstLine="504"/>
      </w:pPr>
      <w:rPr>
        <w:rFonts w:hint="eastAsia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340"/>
      </w:pPr>
      <w:rPr>
        <w:rFonts w:hint="eastAsia"/>
      </w:rPr>
    </w:lvl>
    <w:lvl w:ilvl="4">
      <w:start w:val="1"/>
      <w:numFmt w:val="ganada"/>
      <w:lvlText w:val="%5)"/>
      <w:lvlJc w:val="left"/>
      <w:pPr>
        <w:tabs>
          <w:tab w:val="num" w:pos="907"/>
        </w:tabs>
        <w:ind w:left="907" w:hanging="453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134"/>
        </w:tabs>
        <w:ind w:left="1134" w:hanging="454"/>
      </w:pPr>
      <w:rPr>
        <w:rFonts w:hint="eastAsia"/>
      </w:rPr>
    </w:lvl>
    <w:lvl w:ilvl="6">
      <w:start w:val="1"/>
      <w:numFmt w:val="ganada"/>
      <w:lvlText w:val="(%7)"/>
      <w:lvlJc w:val="left"/>
      <w:pPr>
        <w:tabs>
          <w:tab w:val="num" w:pos="1474"/>
        </w:tabs>
        <w:ind w:left="1474" w:hanging="567"/>
      </w:pPr>
      <w:rPr>
        <w:rFonts w:hint="eastAsia"/>
      </w:rPr>
    </w:lvl>
    <w:lvl w:ilvl="7">
      <w:start w:val="1"/>
      <w:numFmt w:val="bullet"/>
      <w:lvlText w:val="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color w:val="auto"/>
      </w:rPr>
    </w:lvl>
    <w:lvl w:ilvl="8">
      <w:start w:val="1"/>
      <w:numFmt w:val="bullet"/>
      <w:lvlText w:val="–"/>
      <w:lvlJc w:val="left"/>
      <w:pPr>
        <w:tabs>
          <w:tab w:val="num" w:pos="1701"/>
        </w:tabs>
        <w:ind w:left="1701" w:hanging="340"/>
      </w:pPr>
      <w:rPr>
        <w:rFonts w:ascii="Malgun Gothic" w:eastAsia="Malgun Gothic" w:hAnsi="Malgun Gothic"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A1"/>
    <w:rsid w:val="00063007"/>
    <w:rsid w:val="000A7282"/>
    <w:rsid w:val="000E7817"/>
    <w:rsid w:val="002851C5"/>
    <w:rsid w:val="002A2CC0"/>
    <w:rsid w:val="003E6364"/>
    <w:rsid w:val="00473F09"/>
    <w:rsid w:val="0057524C"/>
    <w:rsid w:val="005A182D"/>
    <w:rsid w:val="006570B5"/>
    <w:rsid w:val="006B254C"/>
    <w:rsid w:val="00841CC2"/>
    <w:rsid w:val="00A21501"/>
    <w:rsid w:val="00A71CBB"/>
    <w:rsid w:val="00A94373"/>
    <w:rsid w:val="00AC02D8"/>
    <w:rsid w:val="00CB5CE4"/>
    <w:rsid w:val="00D56BA6"/>
    <w:rsid w:val="00D610DD"/>
    <w:rsid w:val="00DF7DA1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C90D3"/>
  <w15:chartTrackingRefBased/>
  <w15:docId w15:val="{ADC8DA41-3331-4003-BB5E-5A278561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D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1"/>
    <w:autoRedefine/>
    <w:uiPriority w:val="9"/>
    <w:qFormat/>
    <w:rsid w:val="005A182D"/>
    <w:pPr>
      <w:keepNext/>
      <w:numPr>
        <w:ilvl w:val="1"/>
        <w:numId w:val="1"/>
      </w:numPr>
      <w:tabs>
        <w:tab w:val="left" w:pos="1390"/>
      </w:tabs>
      <w:spacing w:before="240" w:after="60" w:line="240" w:lineRule="auto"/>
      <w:ind w:left="821" w:hanging="677"/>
      <w:outlineLvl w:val="1"/>
    </w:pPr>
    <w:rPr>
      <w:rFonts w:ascii="Book Antiqua" w:eastAsia="Book Antiqua" w:hAnsi="Book Antiqua" w:cs="Times New Roman"/>
      <w:b/>
      <w:bCs/>
      <w:i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5A18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"/>
    <w:link w:val="Heading2"/>
    <w:uiPriority w:val="9"/>
    <w:rsid w:val="005A182D"/>
    <w:rPr>
      <w:rFonts w:ascii="Book Antiqua" w:eastAsia="Book Antiqua" w:hAnsi="Book Antiqua" w:cs="Times New Roman"/>
      <w:b/>
      <w:bCs/>
      <w:iCs/>
      <w:sz w:val="28"/>
      <w:szCs w:val="28"/>
      <w:lang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DF7D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DF7DA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DF7DA1"/>
    <w:rPr>
      <w:rFonts w:ascii="Arial" w:eastAsia="SimSun" w:hAnsi="Arial" w:cs="Times New Roman"/>
      <w:sz w:val="20"/>
      <w:szCs w:val="20"/>
      <w:lang w:val="en-GB"/>
    </w:rPr>
  </w:style>
  <w:style w:type="character" w:styleId="SubtleEmphasis">
    <w:name w:val="Subtle Emphasis"/>
    <w:basedOn w:val="DefaultParagraphFont"/>
    <w:uiPriority w:val="19"/>
    <w:qFormat/>
    <w:rsid w:val="000E7817"/>
    <w:rPr>
      <w:i/>
      <w:iCs/>
      <w:color w:val="404040" w:themeColor="text1" w:themeTint="BF"/>
    </w:rPr>
  </w:style>
  <w:style w:type="paragraph" w:customStyle="1" w:styleId="NO">
    <w:name w:val="NO"/>
    <w:basedOn w:val="Normal"/>
    <w:link w:val="NOZchn"/>
    <w:qFormat/>
    <w:rsid w:val="006570B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qFormat/>
    <w:rsid w:val="006570B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B5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CE4"/>
  </w:style>
  <w:style w:type="paragraph" w:styleId="Header">
    <w:name w:val="header"/>
    <w:basedOn w:val="Normal"/>
    <w:link w:val="HeaderChar"/>
    <w:uiPriority w:val="99"/>
    <w:unhideWhenUsed/>
    <w:rsid w:val="00CB5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CE4"/>
  </w:style>
  <w:style w:type="paragraph" w:styleId="ListParagraph">
    <w:name w:val="List Paragraph"/>
    <w:basedOn w:val="Normal"/>
    <w:uiPriority w:val="34"/>
    <w:qFormat/>
    <w:rsid w:val="00D61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2024-05-17T18:57:00Z</dcterms:created>
  <dcterms:modified xsi:type="dcterms:W3CDTF">2024-05-17T18:57:00Z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